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F0" w:rsidRPr="00D45BF0" w:rsidRDefault="00D45BF0" w:rsidP="00955E7B">
      <w:pPr>
        <w:jc w:val="center"/>
        <w:rPr>
          <w:rFonts w:asciiTheme="minorHAnsi" w:hAnsiTheme="minorHAnsi"/>
          <w:b/>
          <w:lang w:val="en-US" w:eastAsia="en-US"/>
        </w:rPr>
      </w:pPr>
      <w:r w:rsidRPr="00D45BF0">
        <w:rPr>
          <w:rFonts w:asciiTheme="minorHAnsi" w:hAnsiTheme="minorHAnsi"/>
          <w:b/>
          <w:lang w:val="en-US" w:eastAsia="en-US"/>
        </w:rPr>
        <w:t>Input from the Federal Office of Communications (OFCOM, Switzerland) to the stocktaking consultation conducted by the IGF Secretariat</w:t>
      </w:r>
    </w:p>
    <w:p w:rsidR="00D45BF0" w:rsidRDefault="00D45BF0" w:rsidP="00D45BF0">
      <w:pPr>
        <w:rPr>
          <w:rFonts w:asciiTheme="minorHAnsi" w:hAnsiTheme="minorHAnsi"/>
          <w:lang w:val="en-US" w:eastAsia="en-US"/>
        </w:rPr>
      </w:pPr>
    </w:p>
    <w:p w:rsidR="00D45BF0" w:rsidRDefault="00D45BF0" w:rsidP="00D45BF0">
      <w:pPr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 xml:space="preserve">OFCOM thanks for the opportunity of taking part in this stocktaking exercise and in view of past meetings would like to share the following suggestions </w:t>
      </w:r>
      <w:r w:rsidR="00DA26CF">
        <w:rPr>
          <w:rFonts w:asciiTheme="minorHAnsi" w:hAnsiTheme="minorHAnsi"/>
          <w:lang w:val="en-US" w:eastAsia="en-US"/>
        </w:rPr>
        <w:t>for the 2017 IGF.</w:t>
      </w:r>
      <w:bookmarkStart w:id="0" w:name="_GoBack"/>
      <w:bookmarkEnd w:id="0"/>
    </w:p>
    <w:p w:rsidR="00D45BF0" w:rsidRDefault="00D45BF0" w:rsidP="00D45BF0">
      <w:pPr>
        <w:rPr>
          <w:rFonts w:asciiTheme="minorHAnsi" w:hAnsiTheme="minorHAnsi"/>
          <w:lang w:val="en-US" w:eastAsia="en-US"/>
        </w:rPr>
      </w:pPr>
    </w:p>
    <w:p w:rsidR="001448B6" w:rsidRDefault="001448B6" w:rsidP="00D45BF0">
      <w:pPr>
        <w:rPr>
          <w:rFonts w:asciiTheme="minorHAnsi" w:hAnsiTheme="minorHAnsi"/>
          <w:lang w:val="en-US" w:eastAsia="en-US"/>
        </w:rPr>
      </w:pPr>
      <w:r w:rsidRPr="00DA26CF">
        <w:rPr>
          <w:rFonts w:asciiTheme="minorHAnsi" w:hAnsiTheme="minorHAnsi"/>
          <w:b/>
          <w:lang w:val="en-US" w:eastAsia="en-US"/>
        </w:rPr>
        <w:t>General suggestions</w:t>
      </w:r>
      <w:r>
        <w:rPr>
          <w:rFonts w:asciiTheme="minorHAnsi" w:hAnsiTheme="minorHAnsi"/>
          <w:lang w:val="en-US" w:eastAsia="en-US"/>
        </w:rPr>
        <w:t>:</w:t>
      </w:r>
    </w:p>
    <w:p w:rsidR="001448B6" w:rsidRPr="00D45BF0" w:rsidRDefault="001448B6" w:rsidP="00D45BF0">
      <w:pPr>
        <w:rPr>
          <w:rFonts w:asciiTheme="minorHAnsi" w:hAnsiTheme="minorHAnsi"/>
          <w:lang w:val="en-US" w:eastAsia="en-US"/>
        </w:rPr>
      </w:pPr>
    </w:p>
    <w:p w:rsidR="00D45BF0" w:rsidRPr="00D45BF0" w:rsidRDefault="00D45BF0" w:rsidP="001448B6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>R</w:t>
      </w:r>
      <w:r w:rsidRPr="00D45BF0">
        <w:rPr>
          <w:rFonts w:asciiTheme="minorHAnsi" w:hAnsiTheme="minorHAnsi"/>
          <w:lang w:val="en-US" w:eastAsia="en-US"/>
        </w:rPr>
        <w:t>ais</w:t>
      </w:r>
      <w:r>
        <w:rPr>
          <w:rFonts w:asciiTheme="minorHAnsi" w:hAnsiTheme="minorHAnsi"/>
          <w:lang w:val="en-US" w:eastAsia="en-US"/>
        </w:rPr>
        <w:t>e</w:t>
      </w:r>
      <w:r w:rsidRPr="00D45BF0">
        <w:rPr>
          <w:rFonts w:asciiTheme="minorHAnsi" w:hAnsiTheme="minorHAnsi"/>
          <w:lang w:val="en-US" w:eastAsia="en-US"/>
        </w:rPr>
        <w:t xml:space="preserve"> the </w:t>
      </w:r>
      <w:r w:rsidRPr="00D45BF0">
        <w:rPr>
          <w:rFonts w:asciiTheme="minorHAnsi" w:hAnsiTheme="minorHAnsi"/>
          <w:b/>
          <w:bCs/>
          <w:lang w:val="en-US" w:eastAsia="en-US"/>
        </w:rPr>
        <w:t>political relevance and profile</w:t>
      </w:r>
      <w:r w:rsidRPr="00D45BF0">
        <w:rPr>
          <w:rFonts w:asciiTheme="minorHAnsi" w:hAnsiTheme="minorHAnsi"/>
          <w:lang w:val="en-US" w:eastAsia="en-US"/>
        </w:rPr>
        <w:t xml:space="preserve"> of the IGF</w:t>
      </w:r>
      <w:proofErr w:type="gramStart"/>
      <w:r w:rsidRPr="00D45BF0">
        <w:rPr>
          <w:rFonts w:asciiTheme="minorHAnsi" w:hAnsiTheme="minorHAnsi"/>
          <w:lang w:val="en-US" w:eastAsia="en-US"/>
        </w:rPr>
        <w:t>:</w:t>
      </w:r>
      <w:proofErr w:type="gramEnd"/>
      <w:r w:rsidRPr="00D45BF0">
        <w:rPr>
          <w:rFonts w:asciiTheme="minorHAnsi" w:hAnsiTheme="minorHAnsi"/>
          <w:lang w:val="en-US" w:eastAsia="en-US"/>
        </w:rPr>
        <w:br/>
      </w:r>
      <w:r>
        <w:rPr>
          <w:rFonts w:asciiTheme="minorHAnsi" w:hAnsiTheme="minorHAnsi"/>
          <w:lang w:val="en-US" w:eastAsia="en-US"/>
        </w:rPr>
        <w:t>We consider that the IGF would benefit from</w:t>
      </w:r>
      <w:r w:rsidRPr="00D45BF0">
        <w:rPr>
          <w:rFonts w:asciiTheme="minorHAnsi" w:hAnsiTheme="minorHAnsi"/>
          <w:lang w:val="en-US" w:eastAsia="en-US"/>
        </w:rPr>
        <w:t xml:space="preserve"> </w:t>
      </w:r>
      <w:r>
        <w:rPr>
          <w:rFonts w:asciiTheme="minorHAnsi" w:hAnsiTheme="minorHAnsi"/>
          <w:lang w:val="en-US" w:eastAsia="en-US"/>
        </w:rPr>
        <w:t xml:space="preserve">returning to a broader approach to “Internet Governance”, i.e. </w:t>
      </w:r>
      <w:r w:rsidRPr="00D45BF0">
        <w:rPr>
          <w:rFonts w:asciiTheme="minorHAnsi" w:hAnsiTheme="minorHAnsi"/>
          <w:lang w:val="en-US" w:eastAsia="en-US"/>
        </w:rPr>
        <w:t>allow</w:t>
      </w:r>
      <w:r>
        <w:rPr>
          <w:rFonts w:asciiTheme="minorHAnsi" w:hAnsiTheme="minorHAnsi"/>
          <w:lang w:val="en-US" w:eastAsia="en-US"/>
        </w:rPr>
        <w:t>ing and fostering</w:t>
      </w:r>
      <w:r w:rsidRPr="00D45BF0">
        <w:rPr>
          <w:rFonts w:asciiTheme="minorHAnsi" w:hAnsiTheme="minorHAnsi"/>
          <w:lang w:val="en-US" w:eastAsia="en-US"/>
        </w:rPr>
        <w:t xml:space="preserve"> discussions on issues that are of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interest of citizens </w:t>
      </w:r>
      <w:r>
        <w:rPr>
          <w:rFonts w:asciiTheme="minorHAnsi" w:hAnsiTheme="minorHAnsi"/>
          <w:b/>
          <w:bCs/>
          <w:lang w:val="en-US" w:eastAsia="en-US"/>
        </w:rPr>
        <w:t xml:space="preserve">and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businesses </w:t>
      </w:r>
      <w:r>
        <w:rPr>
          <w:rFonts w:asciiTheme="minorHAnsi" w:hAnsiTheme="minorHAnsi"/>
          <w:lang w:val="en-US" w:eastAsia="en-US"/>
        </w:rPr>
        <w:t>in their daily liv</w:t>
      </w:r>
      <w:r w:rsidRPr="00D45BF0">
        <w:rPr>
          <w:rFonts w:asciiTheme="minorHAnsi" w:hAnsiTheme="minorHAnsi"/>
          <w:lang w:val="en-US" w:eastAsia="en-US"/>
        </w:rPr>
        <w:t>es and that are thu</w:t>
      </w:r>
      <w:r>
        <w:rPr>
          <w:rFonts w:asciiTheme="minorHAnsi" w:hAnsiTheme="minorHAnsi"/>
          <w:lang w:val="en-US" w:eastAsia="en-US"/>
        </w:rPr>
        <w:t>s</w:t>
      </w:r>
      <w:r w:rsidR="001448B6">
        <w:rPr>
          <w:rFonts w:asciiTheme="minorHAnsi" w:hAnsiTheme="minorHAnsi"/>
          <w:lang w:val="en-US" w:eastAsia="en-US"/>
        </w:rPr>
        <w:t xml:space="preserve"> relevant for </w:t>
      </w:r>
      <w:r w:rsidR="001448B6" w:rsidRPr="00955E7B">
        <w:rPr>
          <w:rFonts w:asciiTheme="minorHAnsi" w:hAnsiTheme="minorHAnsi"/>
          <w:b/>
          <w:lang w:val="en-US" w:eastAsia="en-US"/>
        </w:rPr>
        <w:t>political debates</w:t>
      </w:r>
      <w:r w:rsidR="001448B6">
        <w:rPr>
          <w:rFonts w:asciiTheme="minorHAnsi" w:hAnsiTheme="minorHAnsi"/>
          <w:lang w:val="en-US" w:eastAsia="en-US"/>
        </w:rPr>
        <w:t xml:space="preserve">. </w:t>
      </w:r>
      <w:proofErr w:type="gramStart"/>
      <w:r w:rsidR="001448B6">
        <w:rPr>
          <w:rFonts w:asciiTheme="minorHAnsi" w:hAnsiTheme="minorHAnsi"/>
          <w:lang w:val="en-US" w:eastAsia="en-US"/>
        </w:rPr>
        <w:t xml:space="preserve">This means that the focus should lie more on issues related to the </w:t>
      </w:r>
      <w:r w:rsidRPr="00D45BF0">
        <w:rPr>
          <w:rFonts w:asciiTheme="minorHAnsi" w:hAnsiTheme="minorHAnsi"/>
          <w:lang w:val="en-US" w:eastAsia="en-US"/>
        </w:rPr>
        <w:t xml:space="preserve">sometimes disruptive digital transformation of our societies and economies through the use and development of the internet </w:t>
      </w:r>
      <w:r w:rsidR="00955E7B">
        <w:rPr>
          <w:rFonts w:asciiTheme="minorHAnsi" w:hAnsiTheme="minorHAnsi"/>
          <w:lang w:val="en-US" w:eastAsia="en-US"/>
        </w:rPr>
        <w:t xml:space="preserve">- </w:t>
      </w:r>
      <w:r w:rsidRPr="00D45BF0">
        <w:rPr>
          <w:rFonts w:asciiTheme="minorHAnsi" w:hAnsiTheme="minorHAnsi"/>
          <w:b/>
          <w:bCs/>
          <w:lang w:val="en-US" w:eastAsia="en-US"/>
        </w:rPr>
        <w:t>in line with the broad approach on IG as established in the UN workin</w:t>
      </w:r>
      <w:r w:rsidR="001448B6">
        <w:rPr>
          <w:rFonts w:asciiTheme="minorHAnsi" w:hAnsiTheme="minorHAnsi"/>
          <w:b/>
          <w:bCs/>
          <w:lang w:val="en-US" w:eastAsia="en-US"/>
        </w:rPr>
        <w:t xml:space="preserve">g definition of the Tunis Agenda, </w:t>
      </w:r>
      <w:r w:rsidR="001448B6">
        <w:rPr>
          <w:rFonts w:asciiTheme="minorHAnsi" w:hAnsiTheme="minorHAnsi"/>
          <w:bCs/>
          <w:lang w:val="en-US" w:eastAsia="en-US"/>
        </w:rPr>
        <w:t xml:space="preserve">instead of </w:t>
      </w:r>
      <w:r w:rsidR="001448B6" w:rsidRPr="001448B6">
        <w:rPr>
          <w:rFonts w:asciiTheme="minorHAnsi" w:hAnsiTheme="minorHAnsi"/>
          <w:bCs/>
          <w:lang w:val="en-US" w:eastAsia="en-US"/>
        </w:rPr>
        <w:t xml:space="preserve">focusing </w:t>
      </w:r>
      <w:r w:rsidR="001448B6">
        <w:rPr>
          <w:rFonts w:asciiTheme="minorHAnsi" w:hAnsiTheme="minorHAnsi"/>
          <w:bCs/>
          <w:lang w:val="en-US" w:eastAsia="en-US"/>
        </w:rPr>
        <w:t xml:space="preserve">too much </w:t>
      </w:r>
      <w:r w:rsidR="001448B6" w:rsidRPr="001448B6">
        <w:rPr>
          <w:rFonts w:asciiTheme="minorHAnsi" w:hAnsiTheme="minorHAnsi"/>
          <w:bCs/>
          <w:lang w:val="en-US" w:eastAsia="en-US"/>
        </w:rPr>
        <w:t xml:space="preserve">on a narrow definition of “Internet governance” </w:t>
      </w:r>
      <w:r w:rsidR="001448B6">
        <w:rPr>
          <w:rFonts w:asciiTheme="minorHAnsi" w:hAnsiTheme="minorHAnsi"/>
          <w:bCs/>
          <w:lang w:val="en-US" w:eastAsia="en-US"/>
        </w:rPr>
        <w:t xml:space="preserve">understood as being equivalent to </w:t>
      </w:r>
      <w:r w:rsidR="001448B6" w:rsidRPr="001448B6">
        <w:rPr>
          <w:rFonts w:asciiTheme="minorHAnsi" w:hAnsiTheme="minorHAnsi"/>
          <w:bCs/>
          <w:lang w:val="en-US" w:eastAsia="en-US"/>
        </w:rPr>
        <w:t>c</w:t>
      </w:r>
      <w:r w:rsidR="001448B6">
        <w:rPr>
          <w:rFonts w:asciiTheme="minorHAnsi" w:hAnsiTheme="minorHAnsi"/>
          <w:bCs/>
          <w:lang w:val="en-US" w:eastAsia="en-US"/>
        </w:rPr>
        <w:t>ritical internet resources.</w:t>
      </w:r>
      <w:proofErr w:type="gramEnd"/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b/>
          <w:bCs/>
          <w:lang w:val="en-US" w:eastAsia="en-US"/>
        </w:rPr>
        <w:t>Rais</w:t>
      </w:r>
      <w:r w:rsidR="001448B6">
        <w:rPr>
          <w:rFonts w:asciiTheme="minorHAnsi" w:hAnsiTheme="minorHAnsi"/>
          <w:b/>
          <w:bCs/>
          <w:lang w:val="en-US" w:eastAsia="en-US"/>
        </w:rPr>
        <w:t>ing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 the level of political and governmental participation</w:t>
      </w:r>
      <w:r w:rsidRPr="00D45BF0">
        <w:rPr>
          <w:rFonts w:asciiTheme="minorHAnsi" w:hAnsiTheme="minorHAnsi"/>
          <w:lang w:val="en-US" w:eastAsia="en-US"/>
        </w:rPr>
        <w:t xml:space="preserve"> in the IGF, especially from the global south, would be desirable. This </w:t>
      </w:r>
      <w:proofErr w:type="gramStart"/>
      <w:r w:rsidRPr="00D45BF0">
        <w:rPr>
          <w:rFonts w:asciiTheme="minorHAnsi" w:hAnsiTheme="minorHAnsi"/>
          <w:lang w:val="en-US" w:eastAsia="en-US"/>
        </w:rPr>
        <w:t>could be achieved</w:t>
      </w:r>
      <w:proofErr w:type="gramEnd"/>
      <w:r w:rsidRPr="00D45BF0">
        <w:rPr>
          <w:rFonts w:asciiTheme="minorHAnsi" w:hAnsiTheme="minorHAnsi"/>
          <w:lang w:val="en-US" w:eastAsia="en-US"/>
        </w:rPr>
        <w:t>, inter alia, through working with the national diplomatic missions already present in Geneva</w:t>
      </w:r>
      <w:r w:rsidR="00955E7B">
        <w:rPr>
          <w:rFonts w:asciiTheme="minorHAnsi" w:hAnsiTheme="minorHAnsi"/>
          <w:lang w:val="en-US" w:eastAsia="en-US"/>
        </w:rPr>
        <w:t>, informing them and involving them as early as possible in the preparatory process</w:t>
      </w:r>
      <w:r w:rsidRPr="00D45BF0">
        <w:rPr>
          <w:rFonts w:asciiTheme="minorHAnsi" w:hAnsiTheme="minorHAnsi"/>
          <w:lang w:val="en-US" w:eastAsia="en-US"/>
        </w:rPr>
        <w:t xml:space="preserve">. 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The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presence of the UNSG </w:t>
      </w:r>
      <w:r w:rsidRPr="00D45BF0">
        <w:rPr>
          <w:rFonts w:asciiTheme="minorHAnsi" w:hAnsiTheme="minorHAnsi"/>
          <w:lang w:val="en-US" w:eastAsia="en-US"/>
        </w:rPr>
        <w:t xml:space="preserve">would be a valuable improvement, strengthening with his attendance the profile and visibility of the IGF and its outcomes. </w:t>
      </w:r>
      <w:proofErr w:type="gramStart"/>
      <w:r w:rsidRPr="00D45BF0">
        <w:rPr>
          <w:rFonts w:asciiTheme="minorHAnsi" w:hAnsiTheme="minorHAnsi"/>
          <w:lang w:val="en-US" w:eastAsia="en-US"/>
        </w:rPr>
        <w:t>Also</w:t>
      </w:r>
      <w:proofErr w:type="gramEnd"/>
      <w:r w:rsidRPr="00D45BF0">
        <w:rPr>
          <w:rFonts w:asciiTheme="minorHAnsi" w:hAnsiTheme="minorHAnsi"/>
          <w:lang w:val="en-US" w:eastAsia="en-US"/>
        </w:rPr>
        <w:t xml:space="preserve"> the re-appointment of a Special Advisor to the UNSG could help in raising the profile of the IGF.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1448B6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>
        <w:rPr>
          <w:rFonts w:asciiTheme="minorHAnsi" w:hAnsiTheme="minorHAnsi"/>
          <w:lang w:val="en-US" w:eastAsia="en-US"/>
        </w:rPr>
        <w:t>B</w:t>
      </w:r>
      <w:r w:rsidR="00D45BF0" w:rsidRPr="00D45BF0">
        <w:rPr>
          <w:rFonts w:asciiTheme="minorHAnsi" w:hAnsiTheme="minorHAnsi"/>
          <w:lang w:val="en-US" w:eastAsia="en-US"/>
        </w:rPr>
        <w:t xml:space="preserve">enefitting from the </w:t>
      </w:r>
      <w:r w:rsidR="00D45BF0" w:rsidRPr="00D45BF0">
        <w:rPr>
          <w:rFonts w:asciiTheme="minorHAnsi" w:hAnsiTheme="minorHAnsi"/>
          <w:b/>
          <w:bCs/>
          <w:lang w:val="en-US" w:eastAsia="en-US"/>
        </w:rPr>
        <w:t>potential of Geneva as an international hub for global governance and dialogue</w:t>
      </w:r>
      <w:r w:rsidR="00D45BF0" w:rsidRPr="00D45BF0">
        <w:rPr>
          <w:rFonts w:asciiTheme="minorHAnsi" w:hAnsiTheme="minorHAnsi"/>
          <w:lang w:val="en-US" w:eastAsia="en-US"/>
        </w:rPr>
        <w:t> on a broad range of issues relevant to Internet Governa</w:t>
      </w:r>
      <w:r>
        <w:rPr>
          <w:rFonts w:asciiTheme="minorHAnsi" w:hAnsiTheme="minorHAnsi"/>
          <w:lang w:val="en-US" w:eastAsia="en-US"/>
        </w:rPr>
        <w:t xml:space="preserve">nce and digitization </w:t>
      </w:r>
      <w:r w:rsidR="00D45BF0" w:rsidRPr="00D45BF0">
        <w:rPr>
          <w:rFonts w:asciiTheme="minorHAnsi" w:hAnsiTheme="minorHAnsi"/>
          <w:lang w:val="en-US" w:eastAsia="en-US"/>
        </w:rPr>
        <w:t xml:space="preserve">by taking advantage of the </w:t>
      </w:r>
      <w:r w:rsidR="00955E7B">
        <w:rPr>
          <w:rFonts w:asciiTheme="minorHAnsi" w:hAnsiTheme="minorHAnsi"/>
          <w:lang w:val="en-US" w:eastAsia="en-US"/>
        </w:rPr>
        <w:t xml:space="preserve">large </w:t>
      </w:r>
      <w:r w:rsidR="00D45BF0" w:rsidRPr="00D45BF0">
        <w:rPr>
          <w:rFonts w:asciiTheme="minorHAnsi" w:hAnsiTheme="minorHAnsi"/>
          <w:lang w:val="en-US" w:eastAsia="en-US"/>
        </w:rPr>
        <w:t xml:space="preserve">international community already present in Geneva, including international organizations and international NGOs, scientific and academic networks, etc. involving them as much as possible in the preparatory work. 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The outreach to </w:t>
      </w:r>
      <w:r w:rsidRPr="00D45BF0">
        <w:rPr>
          <w:rFonts w:asciiTheme="minorHAnsi" w:hAnsiTheme="minorHAnsi"/>
          <w:b/>
          <w:bCs/>
          <w:lang w:val="en-US" w:eastAsia="en-US"/>
        </w:rPr>
        <w:t>sectors undergoing deep processes of digitization</w:t>
      </w:r>
      <w:r w:rsidRPr="00D45BF0">
        <w:rPr>
          <w:rFonts w:asciiTheme="minorHAnsi" w:hAnsiTheme="minorHAnsi"/>
          <w:lang w:val="en-US" w:eastAsia="en-US"/>
        </w:rPr>
        <w:t xml:space="preserve">, which nonetheless are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not yet </w:t>
      </w:r>
      <w:proofErr w:type="gramStart"/>
      <w:r w:rsidR="001448B6">
        <w:rPr>
          <w:rFonts w:asciiTheme="minorHAnsi" w:hAnsiTheme="minorHAnsi"/>
          <w:b/>
          <w:bCs/>
          <w:lang w:val="en-US" w:eastAsia="en-US"/>
        </w:rPr>
        <w:t>sufficiently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 present</w:t>
      </w:r>
      <w:proofErr w:type="gramEnd"/>
      <w:r w:rsidRPr="00D45BF0">
        <w:rPr>
          <w:rFonts w:asciiTheme="minorHAnsi" w:hAnsiTheme="minorHAnsi"/>
          <w:lang w:val="en-US" w:eastAsia="en-US"/>
        </w:rPr>
        <w:t xml:space="preserve"> in the IGF environment, should be strengthened. We consider that, in particular, a higher presence of the </w:t>
      </w:r>
      <w:r w:rsidR="001448B6">
        <w:rPr>
          <w:rFonts w:asciiTheme="minorHAnsi" w:hAnsiTheme="minorHAnsi"/>
          <w:lang w:val="en-US" w:eastAsia="en-US"/>
        </w:rPr>
        <w:t xml:space="preserve">wider </w:t>
      </w:r>
      <w:r w:rsidRPr="00D45BF0">
        <w:rPr>
          <w:rFonts w:asciiTheme="minorHAnsi" w:hAnsiTheme="minorHAnsi"/>
          <w:lang w:val="en-US" w:eastAsia="en-US"/>
        </w:rPr>
        <w:t xml:space="preserve">business community would be welcome, and therefore, specific outreach actions to involve them in the preparatory work </w:t>
      </w:r>
      <w:proofErr w:type="gramStart"/>
      <w:r w:rsidRPr="00D45BF0">
        <w:rPr>
          <w:rFonts w:asciiTheme="minorHAnsi" w:hAnsiTheme="minorHAnsi"/>
          <w:lang w:val="en-US" w:eastAsia="en-US"/>
        </w:rPr>
        <w:t>should be envisaged</w:t>
      </w:r>
      <w:proofErr w:type="gramEnd"/>
      <w:r w:rsidRPr="00D45BF0">
        <w:rPr>
          <w:rFonts w:asciiTheme="minorHAnsi" w:hAnsiTheme="minorHAnsi"/>
          <w:lang w:val="en-US" w:eastAsia="en-US"/>
        </w:rPr>
        <w:t>.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1448B6" w:rsidRDefault="00D45BF0" w:rsidP="00D45BF0">
      <w:pPr>
        <w:pStyle w:val="Listenabsatz"/>
        <w:numPr>
          <w:ilvl w:val="0"/>
          <w:numId w:val="1"/>
        </w:numPr>
        <w:spacing w:after="240"/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>“</w:t>
      </w:r>
      <w:r w:rsidRPr="00D45BF0">
        <w:rPr>
          <w:rFonts w:asciiTheme="minorHAnsi" w:hAnsiTheme="minorHAnsi"/>
          <w:b/>
          <w:bCs/>
          <w:lang w:val="en-US" w:eastAsia="en-US"/>
        </w:rPr>
        <w:t>Data” related policy issues</w:t>
      </w:r>
      <w:r w:rsidRPr="00D45BF0">
        <w:rPr>
          <w:rFonts w:asciiTheme="minorHAnsi" w:hAnsiTheme="minorHAnsi"/>
          <w:lang w:val="en-US" w:eastAsia="en-US"/>
        </w:rPr>
        <w:t xml:space="preserve"> (e.g. </w:t>
      </w:r>
      <w:proofErr w:type="spellStart"/>
      <w:r w:rsidRPr="00D45BF0">
        <w:rPr>
          <w:rFonts w:asciiTheme="minorHAnsi" w:hAnsiTheme="minorHAnsi"/>
          <w:lang w:val="en-US" w:eastAsia="en-US"/>
        </w:rPr>
        <w:t>transborder</w:t>
      </w:r>
      <w:proofErr w:type="spellEnd"/>
      <w:r w:rsidRPr="00D45BF0">
        <w:rPr>
          <w:rFonts w:asciiTheme="minorHAnsi" w:hAnsiTheme="minorHAnsi"/>
          <w:lang w:val="en-US" w:eastAsia="en-US"/>
        </w:rPr>
        <w:t xml:space="preserve"> flow of data, balance between data use and protection, industry 4.0., Big Data, etc.) might constitute a common thread for the IGF 2017, allowing for a holistic discussion of it - and with the IGF acting as shared </w:t>
      </w:r>
      <w:proofErr w:type="spellStart"/>
      <w:r w:rsidRPr="00D45BF0">
        <w:rPr>
          <w:rFonts w:asciiTheme="minorHAnsi" w:hAnsiTheme="minorHAnsi"/>
          <w:lang w:val="en-US" w:eastAsia="en-US"/>
        </w:rPr>
        <w:t>multistakeholder</w:t>
      </w:r>
      <w:proofErr w:type="spellEnd"/>
      <w:r w:rsidRPr="00D45BF0">
        <w:rPr>
          <w:rFonts w:asciiTheme="minorHAnsi" w:hAnsiTheme="minorHAnsi"/>
          <w:lang w:val="en-US" w:eastAsia="en-US"/>
        </w:rPr>
        <w:t xml:space="preserve"> space for such debates. </w:t>
      </w:r>
      <w:r w:rsidR="001448B6" w:rsidRPr="00955E7B">
        <w:rPr>
          <w:rFonts w:asciiTheme="minorHAnsi" w:hAnsiTheme="minorHAnsi"/>
          <w:b/>
          <w:lang w:val="en-US" w:eastAsia="en-US"/>
        </w:rPr>
        <w:t xml:space="preserve">Debates around IG and digital policy revolve increasingly around access, use, misuse, ownership and protection of data </w:t>
      </w:r>
      <w:r w:rsidR="001448B6" w:rsidRPr="00955E7B">
        <w:rPr>
          <w:rFonts w:asciiTheme="minorHAnsi" w:hAnsiTheme="minorHAnsi"/>
          <w:b/>
          <w:lang w:val="en-US" w:eastAsia="en-US"/>
        </w:rPr>
        <w:lastRenderedPageBreak/>
        <w:t>and progressively play a key role in all aspects of societal and economic life</w:t>
      </w:r>
      <w:r w:rsidR="001448B6">
        <w:rPr>
          <w:rFonts w:asciiTheme="minorHAnsi" w:hAnsiTheme="minorHAnsi"/>
          <w:lang w:val="en-US" w:eastAsia="en-US"/>
        </w:rPr>
        <w:t xml:space="preserve"> as well as in the evolution of artificial intelligence and the Internet of Things.</w:t>
      </w: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Establishment of clear </w:t>
      </w:r>
      <w:r w:rsidRPr="00D45BF0">
        <w:rPr>
          <w:rFonts w:asciiTheme="minorHAnsi" w:hAnsiTheme="minorHAnsi"/>
          <w:b/>
          <w:bCs/>
          <w:lang w:val="en-US" w:eastAsia="en-US"/>
        </w:rPr>
        <w:t>linkages to the Agenda 2030 / SDG process</w:t>
      </w:r>
      <w:r w:rsidRPr="00D45BF0">
        <w:rPr>
          <w:rFonts w:asciiTheme="minorHAnsi" w:hAnsiTheme="minorHAnsi"/>
          <w:lang w:val="en-US" w:eastAsia="en-US"/>
        </w:rPr>
        <w:t>, also using the Geneva international network in this field</w:t>
      </w:r>
      <w:r w:rsidR="001448B6">
        <w:rPr>
          <w:rFonts w:asciiTheme="minorHAnsi" w:hAnsiTheme="minorHAnsi"/>
          <w:lang w:val="en-US" w:eastAsia="en-US"/>
        </w:rPr>
        <w:t xml:space="preserve">. </w:t>
      </w:r>
      <w:r w:rsidRPr="00D45BF0">
        <w:rPr>
          <w:rFonts w:asciiTheme="minorHAnsi" w:hAnsiTheme="minorHAnsi"/>
          <w:lang w:val="en-US" w:eastAsia="en-US"/>
        </w:rPr>
        <w:t>As was called for by some participants</w:t>
      </w:r>
      <w:r w:rsidR="001448B6">
        <w:rPr>
          <w:rFonts w:asciiTheme="minorHAnsi" w:hAnsiTheme="minorHAnsi"/>
          <w:lang w:val="en-US" w:eastAsia="en-US"/>
        </w:rPr>
        <w:t xml:space="preserve"> in the last meeting held in Guadalajara</w:t>
      </w:r>
      <w:r w:rsidRPr="00D45BF0">
        <w:rPr>
          <w:rFonts w:asciiTheme="minorHAnsi" w:hAnsiTheme="minorHAnsi"/>
          <w:lang w:val="en-US" w:eastAsia="en-US"/>
        </w:rPr>
        <w:t xml:space="preserve">, the </w:t>
      </w:r>
      <w:r w:rsidRPr="00955E7B">
        <w:rPr>
          <w:rFonts w:asciiTheme="minorHAnsi" w:hAnsiTheme="minorHAnsi"/>
          <w:b/>
          <w:lang w:val="en-US" w:eastAsia="en-US"/>
        </w:rPr>
        <w:t>presen</w:t>
      </w:r>
      <w:r w:rsidR="001448B6" w:rsidRPr="00955E7B">
        <w:rPr>
          <w:rFonts w:asciiTheme="minorHAnsi" w:hAnsiTheme="minorHAnsi"/>
          <w:b/>
          <w:lang w:val="en-US" w:eastAsia="en-US"/>
        </w:rPr>
        <w:t>ce, as panelists, of community members</w:t>
      </w:r>
      <w:r w:rsidRPr="00955E7B">
        <w:rPr>
          <w:rFonts w:asciiTheme="minorHAnsi" w:hAnsiTheme="minorHAnsi"/>
          <w:b/>
          <w:lang w:val="en-US" w:eastAsia="en-US"/>
        </w:rPr>
        <w:t xml:space="preserve"> and practitioners</w:t>
      </w:r>
      <w:r w:rsidRPr="00D45BF0">
        <w:rPr>
          <w:rFonts w:asciiTheme="minorHAnsi" w:hAnsiTheme="minorHAnsi"/>
          <w:lang w:val="en-US" w:eastAsia="en-US"/>
        </w:rPr>
        <w:t xml:space="preserve">, especially in what concerns the SDGs and their linkage to WSIS, </w:t>
      </w:r>
      <w:proofErr w:type="gramStart"/>
      <w:r w:rsidRPr="00D45BF0">
        <w:rPr>
          <w:rFonts w:asciiTheme="minorHAnsi" w:hAnsiTheme="minorHAnsi"/>
          <w:lang w:val="en-US" w:eastAsia="en-US"/>
        </w:rPr>
        <w:t>could be further strengthened</w:t>
      </w:r>
      <w:proofErr w:type="gramEnd"/>
      <w:r w:rsidRPr="00D45BF0">
        <w:rPr>
          <w:rFonts w:asciiTheme="minorHAnsi" w:hAnsiTheme="minorHAnsi"/>
          <w:lang w:val="en-US" w:eastAsia="en-US"/>
        </w:rPr>
        <w:t>.</w:t>
      </w:r>
    </w:p>
    <w:p w:rsid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955E7B" w:rsidRPr="00D45BF0" w:rsidRDefault="00955E7B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955E7B" w:rsidP="00D45BF0">
      <w:pPr>
        <w:rPr>
          <w:rFonts w:asciiTheme="minorHAnsi" w:hAnsiTheme="minorHAnsi" w:cs="Arial"/>
          <w:lang w:val="en-US" w:eastAsia="en-US"/>
        </w:rPr>
      </w:pPr>
      <w:r w:rsidRPr="00DA26CF">
        <w:rPr>
          <w:rFonts w:asciiTheme="minorHAnsi" w:hAnsiTheme="minorHAnsi" w:cs="Arial"/>
          <w:b/>
          <w:lang w:val="en-US" w:eastAsia="en-US"/>
        </w:rPr>
        <w:t>Further s</w:t>
      </w:r>
      <w:r w:rsidR="00D45BF0" w:rsidRPr="00DA26CF">
        <w:rPr>
          <w:rFonts w:asciiTheme="minorHAnsi" w:hAnsiTheme="minorHAnsi" w:cs="Arial"/>
          <w:b/>
          <w:lang w:val="en-US" w:eastAsia="en-US"/>
        </w:rPr>
        <w:t>uggestions</w:t>
      </w:r>
      <w:r w:rsidR="00D45BF0" w:rsidRPr="00D45BF0">
        <w:rPr>
          <w:rFonts w:asciiTheme="minorHAnsi" w:hAnsiTheme="minorHAnsi" w:cs="Arial"/>
          <w:lang w:val="en-US" w:eastAsia="en-US"/>
        </w:rPr>
        <w:t xml:space="preserve"> on preparatory process, format of dialogue, and strengthening a more tangible and accessible reporting and outcome</w:t>
      </w:r>
      <w:r w:rsidR="001448B6">
        <w:rPr>
          <w:rFonts w:asciiTheme="minorHAnsi" w:hAnsiTheme="minorHAnsi" w:cs="Arial"/>
          <w:lang w:val="en-US" w:eastAsia="en-US"/>
        </w:rPr>
        <w:t>: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The community should agree early in the preparation process on specific topics to be </w:t>
      </w:r>
      <w:proofErr w:type="gramStart"/>
      <w:r w:rsidRPr="00D45BF0">
        <w:rPr>
          <w:rFonts w:asciiTheme="minorHAnsi" w:hAnsiTheme="minorHAnsi"/>
          <w:lang w:val="en-US" w:eastAsia="en-US"/>
        </w:rPr>
        <w:t>discussed</w:t>
      </w:r>
      <w:proofErr w:type="gramEnd"/>
      <w:r w:rsidRPr="00D45BF0">
        <w:rPr>
          <w:rFonts w:asciiTheme="minorHAnsi" w:hAnsiTheme="minorHAnsi"/>
          <w:lang w:val="en-US" w:eastAsia="en-US"/>
        </w:rPr>
        <w:t xml:space="preserve"> and elaborated in the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intersessional </w:t>
      </w:r>
      <w:r w:rsidR="001448B6">
        <w:rPr>
          <w:rFonts w:asciiTheme="minorHAnsi" w:hAnsiTheme="minorHAnsi"/>
          <w:b/>
          <w:bCs/>
          <w:lang w:val="en-US" w:eastAsia="en-US"/>
        </w:rPr>
        <w:t>lead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 up to the IGF</w:t>
      </w:r>
      <w:r w:rsidRPr="00D45BF0">
        <w:rPr>
          <w:rFonts w:asciiTheme="minorHAnsi" w:hAnsiTheme="minorHAnsi"/>
          <w:lang w:val="en-US" w:eastAsia="en-US"/>
        </w:rPr>
        <w:t xml:space="preserve">, with a view to </w:t>
      </w:r>
      <w:r w:rsidRPr="00D45BF0">
        <w:rPr>
          <w:rFonts w:asciiTheme="minorHAnsi" w:hAnsiTheme="minorHAnsi"/>
          <w:b/>
          <w:bCs/>
          <w:lang w:val="en-US" w:eastAsia="en-US"/>
        </w:rPr>
        <w:t>starting substantive dialogue</w:t>
      </w:r>
      <w:r w:rsidRPr="00D45BF0">
        <w:rPr>
          <w:rFonts w:asciiTheme="minorHAnsi" w:hAnsiTheme="minorHAnsi"/>
          <w:lang w:val="en-US" w:eastAsia="en-US"/>
        </w:rPr>
        <w:t xml:space="preserve"> and publishing short and meaningful outcomes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before the IGF </w:t>
      </w:r>
      <w:r w:rsidRPr="00D45BF0">
        <w:rPr>
          <w:rFonts w:asciiTheme="minorHAnsi" w:hAnsiTheme="minorHAnsi"/>
          <w:lang w:val="en-US" w:eastAsia="en-US"/>
        </w:rPr>
        <w:t xml:space="preserve">takes place. Such outcomes </w:t>
      </w:r>
      <w:proofErr w:type="gramStart"/>
      <w:r w:rsidRPr="00D45BF0">
        <w:rPr>
          <w:rFonts w:asciiTheme="minorHAnsi" w:hAnsiTheme="minorHAnsi"/>
          <w:lang w:val="en-US" w:eastAsia="en-US"/>
        </w:rPr>
        <w:t>would be integrated</w:t>
      </w:r>
      <w:proofErr w:type="gramEnd"/>
      <w:r w:rsidRPr="00D45BF0">
        <w:rPr>
          <w:rFonts w:asciiTheme="minorHAnsi" w:hAnsiTheme="minorHAnsi"/>
          <w:lang w:val="en-US" w:eastAsia="en-US"/>
        </w:rPr>
        <w:t xml:space="preserve"> into the workshops and/or main sessions according to their thematic focus (instead of e.g. dedicating one main session to presenting al</w:t>
      </w:r>
      <w:r w:rsidR="00955E7B">
        <w:rPr>
          <w:rFonts w:asciiTheme="minorHAnsi" w:hAnsiTheme="minorHAnsi"/>
          <w:lang w:val="en-US" w:eastAsia="en-US"/>
        </w:rPr>
        <w:t>l</w:t>
      </w:r>
      <w:r w:rsidRPr="00D45BF0">
        <w:rPr>
          <w:rFonts w:asciiTheme="minorHAnsi" w:hAnsiTheme="minorHAnsi"/>
          <w:lang w:val="en-US" w:eastAsia="en-US"/>
        </w:rPr>
        <w:t xml:space="preserve"> different </w:t>
      </w:r>
      <w:r w:rsidR="00955E7B">
        <w:rPr>
          <w:rFonts w:asciiTheme="minorHAnsi" w:hAnsiTheme="minorHAnsi"/>
          <w:lang w:val="en-US" w:eastAsia="en-US"/>
        </w:rPr>
        <w:t xml:space="preserve">but unrelated </w:t>
      </w:r>
      <w:r w:rsidRPr="00D45BF0">
        <w:rPr>
          <w:rFonts w:asciiTheme="minorHAnsi" w:hAnsiTheme="minorHAnsi"/>
          <w:lang w:val="en-US" w:eastAsia="en-US"/>
        </w:rPr>
        <w:t>BPF outcomes).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b/>
          <w:bCs/>
          <w:lang w:val="en-US" w:eastAsia="en-US"/>
        </w:rPr>
        <w:t>Dynamic and interactive discussions</w:t>
      </w:r>
      <w:r w:rsidRPr="00D45BF0">
        <w:rPr>
          <w:rFonts w:asciiTheme="minorHAnsi" w:hAnsiTheme="minorHAnsi"/>
          <w:lang w:val="en-US" w:eastAsia="en-US"/>
        </w:rPr>
        <w:t xml:space="preserve"> should be ensured in all main sessions</w:t>
      </w:r>
      <w:r w:rsidR="00955E7B">
        <w:rPr>
          <w:rFonts w:asciiTheme="minorHAnsi" w:hAnsiTheme="minorHAnsi"/>
          <w:lang w:val="en-US" w:eastAsia="en-US"/>
        </w:rPr>
        <w:t xml:space="preserve"> (and workshops)</w:t>
      </w:r>
      <w:r w:rsidRPr="00D45BF0">
        <w:rPr>
          <w:rFonts w:asciiTheme="minorHAnsi" w:hAnsiTheme="minorHAnsi"/>
          <w:lang w:val="en-US" w:eastAsia="en-US"/>
        </w:rPr>
        <w:t xml:space="preserve">, possibly with a </w:t>
      </w:r>
      <w:r w:rsidR="00955E7B">
        <w:rPr>
          <w:rFonts w:asciiTheme="minorHAnsi" w:hAnsiTheme="minorHAnsi"/>
          <w:lang w:val="en-US" w:eastAsia="en-US"/>
        </w:rPr>
        <w:t xml:space="preserve">more </w:t>
      </w:r>
      <w:r w:rsidRPr="00D45BF0">
        <w:rPr>
          <w:rFonts w:asciiTheme="minorHAnsi" w:hAnsiTheme="minorHAnsi"/>
          <w:lang w:val="en-US" w:eastAsia="en-US"/>
        </w:rPr>
        <w:t xml:space="preserve">limited number of panelists – </w:t>
      </w:r>
      <w:r w:rsidR="00955E7B">
        <w:rPr>
          <w:rFonts w:asciiTheme="minorHAnsi" w:hAnsiTheme="minorHAnsi"/>
          <w:lang w:val="en-US" w:eastAsia="en-US"/>
        </w:rPr>
        <w:t>ensuring an</w:t>
      </w:r>
      <w:r w:rsidRPr="00D45BF0">
        <w:rPr>
          <w:rFonts w:asciiTheme="minorHAnsi" w:hAnsiTheme="minorHAnsi"/>
          <w:lang w:val="en-US" w:eastAsia="en-US"/>
        </w:rPr>
        <w:t xml:space="preserve"> appropriate regional, gender and linguistic diversity.</w:t>
      </w:r>
      <w:r w:rsidR="00955E7B">
        <w:rPr>
          <w:rFonts w:asciiTheme="minorHAnsi" w:hAnsiTheme="minorHAnsi"/>
          <w:lang w:val="en-US" w:eastAsia="en-US"/>
        </w:rPr>
        <w:t xml:space="preserve"> Main sessions and workshops could benefit more from already tested </w:t>
      </w:r>
      <w:r w:rsidR="00955E7B" w:rsidRPr="00955E7B">
        <w:rPr>
          <w:rFonts w:asciiTheme="minorHAnsi" w:hAnsiTheme="minorHAnsi"/>
          <w:b/>
          <w:lang w:val="en-US" w:eastAsia="en-US"/>
        </w:rPr>
        <w:t>new</w:t>
      </w:r>
      <w:r w:rsidRPr="00955E7B">
        <w:rPr>
          <w:rFonts w:asciiTheme="minorHAnsi" w:hAnsiTheme="minorHAnsi"/>
          <w:b/>
          <w:lang w:val="en-US" w:eastAsia="en-US"/>
        </w:rPr>
        <w:t xml:space="preserve"> formats</w:t>
      </w:r>
      <w:r w:rsidR="00955E7B" w:rsidRPr="00955E7B">
        <w:rPr>
          <w:rFonts w:asciiTheme="minorHAnsi" w:hAnsiTheme="minorHAnsi"/>
          <w:b/>
          <w:lang w:val="en-US" w:eastAsia="en-US"/>
        </w:rPr>
        <w:t xml:space="preserve"> and settings</w:t>
      </w:r>
      <w:r w:rsidR="00955E7B">
        <w:rPr>
          <w:rFonts w:asciiTheme="minorHAnsi" w:hAnsiTheme="minorHAnsi"/>
          <w:lang w:val="en-US" w:eastAsia="en-US"/>
        </w:rPr>
        <w:t xml:space="preserve"> in this regard.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The </w:t>
      </w:r>
      <w:r w:rsidRPr="00D45BF0">
        <w:rPr>
          <w:rFonts w:asciiTheme="minorHAnsi" w:hAnsiTheme="minorHAnsi"/>
          <w:b/>
          <w:bCs/>
          <w:lang w:val="en-US" w:eastAsia="en-US"/>
        </w:rPr>
        <w:t xml:space="preserve">information sources </w:t>
      </w:r>
      <w:r w:rsidRPr="00D45BF0">
        <w:rPr>
          <w:rFonts w:asciiTheme="minorHAnsi" w:hAnsiTheme="minorHAnsi"/>
          <w:lang w:val="en-US" w:eastAsia="en-US"/>
        </w:rPr>
        <w:t xml:space="preserve">at the disposal of the participants during the IGF (such as </w:t>
      </w:r>
      <w:r w:rsidR="00955E7B">
        <w:rPr>
          <w:rFonts w:asciiTheme="minorHAnsi" w:hAnsiTheme="minorHAnsi"/>
          <w:lang w:val="en-US" w:eastAsia="en-US"/>
        </w:rPr>
        <w:t xml:space="preserve">instant </w:t>
      </w:r>
      <w:r w:rsidRPr="00D45BF0">
        <w:rPr>
          <w:rFonts w:asciiTheme="minorHAnsi" w:hAnsiTheme="minorHAnsi"/>
          <w:lang w:val="en-US" w:eastAsia="en-US"/>
        </w:rPr>
        <w:t xml:space="preserve">“session reporting”) might be further </w:t>
      </w:r>
      <w:r w:rsidR="00955E7B">
        <w:rPr>
          <w:rFonts w:asciiTheme="minorHAnsi" w:hAnsiTheme="minorHAnsi"/>
          <w:lang w:val="en-US" w:eastAsia="en-US"/>
        </w:rPr>
        <w:t xml:space="preserve">developed and </w:t>
      </w:r>
      <w:r w:rsidRPr="00D45BF0">
        <w:rPr>
          <w:rFonts w:asciiTheme="minorHAnsi" w:hAnsiTheme="minorHAnsi"/>
          <w:lang w:val="en-US" w:eastAsia="en-US"/>
        </w:rPr>
        <w:t xml:space="preserve">improved, e.g. by </w:t>
      </w:r>
      <w:r w:rsidR="00955E7B">
        <w:rPr>
          <w:rFonts w:asciiTheme="minorHAnsi" w:hAnsiTheme="minorHAnsi"/>
          <w:lang w:val="en-US" w:eastAsia="en-US"/>
        </w:rPr>
        <w:t xml:space="preserve">strengthening and entering into </w:t>
      </w:r>
      <w:r w:rsidRPr="00D45BF0">
        <w:rPr>
          <w:rFonts w:asciiTheme="minorHAnsi" w:hAnsiTheme="minorHAnsi"/>
          <w:lang w:val="en-US" w:eastAsia="en-US"/>
        </w:rPr>
        <w:t>partnerships with, inter alia, GIP, GIPO, IG Schools.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pStyle w:val="Listenabsatz"/>
        <w:numPr>
          <w:ilvl w:val="0"/>
          <w:numId w:val="1"/>
        </w:numPr>
        <w:rPr>
          <w:rFonts w:asciiTheme="minorHAnsi" w:hAnsiTheme="minorHAnsi"/>
          <w:lang w:val="en-US" w:eastAsia="en-US"/>
        </w:rPr>
      </w:pPr>
      <w:r w:rsidRPr="00D45BF0">
        <w:rPr>
          <w:rFonts w:asciiTheme="minorHAnsi" w:hAnsiTheme="minorHAnsi"/>
          <w:lang w:val="en-US" w:eastAsia="en-US"/>
        </w:rPr>
        <w:t xml:space="preserve">The IGF should continue </w:t>
      </w:r>
      <w:r w:rsidRPr="00D45BF0">
        <w:rPr>
          <w:rFonts w:asciiTheme="minorHAnsi" w:hAnsiTheme="minorHAnsi"/>
          <w:b/>
          <w:bCs/>
          <w:lang w:val="en-US" w:eastAsia="en-US"/>
        </w:rPr>
        <w:t>improving the tangibility and usability of “outcomes”</w:t>
      </w:r>
      <w:r w:rsidRPr="00D45BF0">
        <w:rPr>
          <w:rFonts w:asciiTheme="minorHAnsi" w:hAnsiTheme="minorHAnsi"/>
          <w:lang w:val="en-US" w:eastAsia="en-US"/>
        </w:rPr>
        <w:t xml:space="preserve"> of the meeting, e.g. by producing short non-negotiated “messages” (as was already called for by the CSTD WG on IGF improvements), which may be considered by relevant organizations in the course of their agenda-setting and decision-making processes. </w:t>
      </w:r>
    </w:p>
    <w:p w:rsidR="00D45BF0" w:rsidRPr="00D45BF0" w:rsidRDefault="00D45BF0" w:rsidP="00D45BF0">
      <w:pPr>
        <w:pStyle w:val="Listenabsatz"/>
        <w:rPr>
          <w:rFonts w:asciiTheme="minorHAnsi" w:hAnsiTheme="minorHAnsi"/>
          <w:lang w:val="en-US" w:eastAsia="en-US"/>
        </w:rPr>
      </w:pPr>
    </w:p>
    <w:p w:rsidR="00D45BF0" w:rsidRPr="00D45BF0" w:rsidRDefault="00D45BF0" w:rsidP="00D45BF0">
      <w:pPr>
        <w:rPr>
          <w:rFonts w:asciiTheme="minorHAnsi" w:hAnsiTheme="minorHAnsi"/>
          <w:lang w:val="en-US" w:eastAsia="en-US"/>
        </w:rPr>
      </w:pPr>
    </w:p>
    <w:p w:rsidR="00213CC7" w:rsidRDefault="00213CC7" w:rsidP="000D5235">
      <w:pPr>
        <w:rPr>
          <w:rFonts w:asciiTheme="minorHAnsi" w:hAnsiTheme="minorHAnsi"/>
          <w:lang w:val="en-US"/>
        </w:rPr>
      </w:pPr>
    </w:p>
    <w:p w:rsidR="00D45BF0" w:rsidRPr="00D45BF0" w:rsidRDefault="00D45BF0" w:rsidP="00D45BF0">
      <w:pPr>
        <w:ind w:left="708"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Biel/Bienne, 31. January 2017</w:t>
      </w:r>
    </w:p>
    <w:sectPr w:rsidR="00D45BF0" w:rsidRPr="00D45BF0" w:rsidSect="000D5235">
      <w:footerReference w:type="default" r:id="rId7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7B" w:rsidRDefault="00955E7B" w:rsidP="00955E7B">
      <w:r>
        <w:separator/>
      </w:r>
    </w:p>
  </w:endnote>
  <w:endnote w:type="continuationSeparator" w:id="0">
    <w:p w:rsidR="00955E7B" w:rsidRDefault="00955E7B" w:rsidP="0095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635423"/>
      <w:docPartObj>
        <w:docPartGallery w:val="Page Numbers (Bottom of Page)"/>
        <w:docPartUnique/>
      </w:docPartObj>
    </w:sdtPr>
    <w:sdtContent>
      <w:p w:rsidR="00955E7B" w:rsidRDefault="00955E7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CF" w:rsidRPr="00DA26CF">
          <w:rPr>
            <w:noProof/>
            <w:lang w:val="de-DE"/>
          </w:rPr>
          <w:t>2</w:t>
        </w:r>
        <w:r>
          <w:fldChar w:fldCharType="end"/>
        </w:r>
      </w:p>
    </w:sdtContent>
  </w:sdt>
  <w:p w:rsidR="00955E7B" w:rsidRDefault="00955E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7B" w:rsidRDefault="00955E7B" w:rsidP="00955E7B">
      <w:r>
        <w:separator/>
      </w:r>
    </w:p>
  </w:footnote>
  <w:footnote w:type="continuationSeparator" w:id="0">
    <w:p w:rsidR="00955E7B" w:rsidRDefault="00955E7B" w:rsidP="0095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D2929"/>
    <w:multiLevelType w:val="hybridMultilevel"/>
    <w:tmpl w:val="39E8FCCC"/>
    <w:lvl w:ilvl="0" w:tplc="AB58EE3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5"/>
    <w:rsid w:val="000D5235"/>
    <w:rsid w:val="001448B6"/>
    <w:rsid w:val="001A14C5"/>
    <w:rsid w:val="00213CC7"/>
    <w:rsid w:val="0083232C"/>
    <w:rsid w:val="00955E7B"/>
    <w:rsid w:val="00B01986"/>
    <w:rsid w:val="00D45BF0"/>
    <w:rsid w:val="00D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048CC-BD49-46C8-A1CE-F5DE290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BF0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5BF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955E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5E7B"/>
    <w:rPr>
      <w:rFonts w:ascii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55E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5E7B"/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Cancio Jorgé BAKOM</dc:creator>
  <cp:keywords/>
  <dc:description/>
  <cp:lastModifiedBy>Cancio Jorgé BAKOM</cp:lastModifiedBy>
  <cp:revision>4</cp:revision>
  <dcterms:created xsi:type="dcterms:W3CDTF">2017-02-01T13:45:00Z</dcterms:created>
  <dcterms:modified xsi:type="dcterms:W3CDTF">2017-02-01T14:15:00Z</dcterms:modified>
</cp:coreProperties>
</file>